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ЖИЛИЩНОЙ ПОЛИТИКИ, ЭНЕРГЕТИКИ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ТРАНСПОРТА 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мая 2013 г. 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КОММУНАЛЬНЫХ УСЛУГ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ОТСУТСТВИИ ПРИБОРОВ УЧЕТА В 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жилищной политики,</w:t>
      </w:r>
      <w:proofErr w:type="gramEnd"/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 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29.07.2013 N 54-мпр,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приказов министерства жилищной политики и энергетики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14.03.2014 </w:t>
      </w:r>
      <w:hyperlink r:id="rId5" w:history="1">
        <w:r>
          <w:rPr>
            <w:rFonts w:ascii="Calibri" w:hAnsi="Calibri" w:cs="Calibri"/>
            <w:color w:val="0000FF"/>
          </w:rPr>
          <w:t>N 8-мпр</w:t>
        </w:r>
      </w:hyperlink>
      <w:r>
        <w:rPr>
          <w:rFonts w:ascii="Calibri" w:hAnsi="Calibri" w:cs="Calibri"/>
        </w:rPr>
        <w:t xml:space="preserve">, от 02.10.2014 </w:t>
      </w:r>
      <w:hyperlink r:id="rId6" w:history="1">
        <w:r>
          <w:rPr>
            <w:rFonts w:ascii="Calibri" w:hAnsi="Calibri" w:cs="Calibri"/>
            <w:color w:val="0000FF"/>
          </w:rPr>
          <w:t>N 78-мпр</w:t>
        </w:r>
      </w:hyperlink>
      <w:r>
        <w:rPr>
          <w:rFonts w:ascii="Calibri" w:hAnsi="Calibri" w:cs="Calibri"/>
        </w:rPr>
        <w:t>)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157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домов",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Федерации от 16 апреля 2013 года N 344 "О внесении изменений в некоторые акты Правительства Российской Федерации по вопросам предоставления коммунальных услуг", учитывая обращение заместителя Председателя Правительства Российской Федерации </w:t>
      </w:r>
      <w:proofErr w:type="spellStart"/>
      <w:r>
        <w:rPr>
          <w:rFonts w:ascii="Calibri" w:hAnsi="Calibri" w:cs="Calibri"/>
        </w:rPr>
        <w:t>Д.Н.Козака</w:t>
      </w:r>
      <w:proofErr w:type="spellEnd"/>
      <w:r>
        <w:rPr>
          <w:rFonts w:ascii="Calibri" w:hAnsi="Calibri" w:cs="Calibri"/>
        </w:rPr>
        <w:t xml:space="preserve"> от 1 марта 2013 года N ДК-П9-1327 к высшим должностным лицам субъектов Российской Федерации о недопущении роста платы за коммунальные услуги в 2013 году, руководствуясь </w:t>
      </w:r>
      <w:hyperlink r:id="rId11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Устава</w:t>
      </w:r>
      <w:proofErr w:type="gramEnd"/>
      <w:r>
        <w:rPr>
          <w:rFonts w:ascii="Calibri" w:hAnsi="Calibri" w:cs="Calibri"/>
        </w:rPr>
        <w:t xml:space="preserve"> Иркутской области: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 xml:space="preserve">1. Утвердить применение расчетного метода для определения нормативов потребления коммунальных услуг при отсутствии приборов учета в Иркутской области, утвержденных </w:t>
      </w:r>
      <w:hyperlink w:anchor="Par26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- </w:t>
      </w:r>
      <w:hyperlink w:anchor="Par4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45" w:history="1">
        <w:r>
          <w:rPr>
            <w:rFonts w:ascii="Calibri" w:hAnsi="Calibri" w:cs="Calibri"/>
            <w:color w:val="0000FF"/>
          </w:rPr>
          <w:t>8 пункта 2</w:t>
        </w:r>
      </w:hyperlink>
      <w:r>
        <w:rPr>
          <w:rFonts w:ascii="Calibri" w:hAnsi="Calibri" w:cs="Calibri"/>
        </w:rPr>
        <w:t xml:space="preserve"> настоящего приказа, и аналогового метода для определения </w:t>
      </w:r>
      <w:hyperlink w:anchor="Par44" w:history="1">
        <w:r>
          <w:rPr>
            <w:rFonts w:ascii="Calibri" w:hAnsi="Calibri" w:cs="Calibri"/>
            <w:color w:val="0000FF"/>
          </w:rPr>
          <w:t>Нормативов</w:t>
        </w:r>
      </w:hyperlink>
      <w:r>
        <w:rPr>
          <w:rFonts w:ascii="Calibri" w:hAnsi="Calibri" w:cs="Calibri"/>
        </w:rPr>
        <w:t xml:space="preserve"> потребления коммунальной услуги по электроснабжению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нужды, утвержденных подпунктом 7 пункта 2 настоящего приказа.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жилищной политики и энергетики Иркутской области от 14.03.2014 N 8-мпр)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"/>
      <w:bookmarkEnd w:id="2"/>
      <w:r>
        <w:rPr>
          <w:rFonts w:ascii="Calibri" w:hAnsi="Calibri" w:cs="Calibri"/>
        </w:rPr>
        <w:t>2. Утвердить прилагаемые: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Подпункт 1 пункта 2, действие которого распространяется на правоотношения, возникшие с 1 ноября 2012 года на территории города Иркутска, применяется в порядке, установленном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Иркутской области от 14 сентября 2012 года N 495/1-пп "Об особенностях применения Правил предоставления коммунальных услуг собственникам и пользователям помещений в многоквартирных домах и жилых домов" (</w:t>
      </w:r>
      <w:hyperlink w:anchor="Par48" w:history="1">
        <w:r>
          <w:rPr>
            <w:rFonts w:ascii="Calibri" w:hAnsi="Calibri" w:cs="Calibri"/>
            <w:color w:val="0000FF"/>
          </w:rPr>
          <w:t>подпункт 1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абзац шестой пункта 3</w:t>
        </w:r>
      </w:hyperlink>
      <w:r>
        <w:rPr>
          <w:rFonts w:ascii="Calibri" w:hAnsi="Calibri" w:cs="Calibri"/>
        </w:rPr>
        <w:t xml:space="preserve"> данного</w:t>
      </w:r>
      <w:proofErr w:type="gramEnd"/>
      <w:r>
        <w:rPr>
          <w:rFonts w:ascii="Calibri" w:hAnsi="Calibri" w:cs="Calibri"/>
        </w:rPr>
        <w:t xml:space="preserve"> документа).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"/>
      <w:bookmarkEnd w:id="3"/>
      <w:r>
        <w:rPr>
          <w:rFonts w:ascii="Calibri" w:hAnsi="Calibri" w:cs="Calibri"/>
        </w:rPr>
        <w:t xml:space="preserve">1) </w:t>
      </w:r>
      <w:hyperlink w:anchor="Par7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отоплению в жилых помещениях многоквартирных домов;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Подпункт 2 пункта 2, действие которого распространяется на правоотношения, возникшие с 1 ноября 2012 года на территории города Иркутска, применяется в порядке, установленном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Иркутской области от 14 сентября 2012 года N 495/1-пп "Об особенностях применения Правил предоставления коммунальных услуг собственникам и пользователям помещений в многоквартирных домах и жилых домов" (</w:t>
      </w:r>
      <w:hyperlink w:anchor="Par48" w:history="1">
        <w:r>
          <w:rPr>
            <w:rFonts w:ascii="Calibri" w:hAnsi="Calibri" w:cs="Calibri"/>
            <w:color w:val="0000FF"/>
          </w:rPr>
          <w:t>подпункт 1</w:t>
        </w:r>
      </w:hyperlink>
      <w:r>
        <w:rPr>
          <w:rFonts w:ascii="Calibri" w:hAnsi="Calibri" w:cs="Calibri"/>
        </w:rPr>
        <w:t xml:space="preserve"> и </w:t>
      </w:r>
      <w:hyperlink w:anchor="Par52" w:history="1">
        <w:r>
          <w:rPr>
            <w:rFonts w:ascii="Calibri" w:hAnsi="Calibri" w:cs="Calibri"/>
            <w:color w:val="0000FF"/>
          </w:rPr>
          <w:t>абзац шестой пункта 3</w:t>
        </w:r>
      </w:hyperlink>
      <w:r>
        <w:rPr>
          <w:rFonts w:ascii="Calibri" w:hAnsi="Calibri" w:cs="Calibri"/>
        </w:rPr>
        <w:t xml:space="preserve"> данного</w:t>
      </w:r>
      <w:proofErr w:type="gramEnd"/>
      <w:r>
        <w:rPr>
          <w:rFonts w:ascii="Calibri" w:hAnsi="Calibri" w:cs="Calibri"/>
        </w:rPr>
        <w:t xml:space="preserve"> документа).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0"/>
      <w:bookmarkEnd w:id="4"/>
      <w:r>
        <w:rPr>
          <w:rFonts w:ascii="Calibri" w:hAnsi="Calibri" w:cs="Calibri"/>
        </w:rPr>
        <w:lastRenderedPageBreak/>
        <w:t xml:space="preserve">2) </w:t>
      </w:r>
      <w:hyperlink w:anchor="Par391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отоплению в жилых домах;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3 пункта 2 применяется в порядке, установленном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Иркутской области от 14 сентября 2012 года N 495/1-пп "Об особенностях применения Правил предоставления коммунальных услуг собственникам и пользователям помещений в многоквартирных домах и жилых домов" (</w:t>
      </w:r>
      <w:hyperlink w:anchor="Par52" w:history="1">
        <w:r>
          <w:rPr>
            <w:rFonts w:ascii="Calibri" w:hAnsi="Calibri" w:cs="Calibri"/>
            <w:color w:val="0000FF"/>
          </w:rPr>
          <w:t>абзац шестой пункта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4"/>
      <w:bookmarkEnd w:id="5"/>
      <w:r>
        <w:rPr>
          <w:rFonts w:ascii="Calibri" w:hAnsi="Calibri" w:cs="Calibri"/>
        </w:rPr>
        <w:t xml:space="preserve">3) </w:t>
      </w:r>
      <w:hyperlink w:anchor="Par538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отоплению при использовании надворных построек;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подпункта 4 пункта 2 распространяется на правоотношения, возникшие с 1 июля 2013 года на территории города Иркутска (</w:t>
      </w:r>
      <w:hyperlink w:anchor="Par49" w:history="1">
        <w:r>
          <w:rPr>
            <w:rFonts w:ascii="Calibri" w:hAnsi="Calibri" w:cs="Calibri"/>
            <w:color w:val="0000FF"/>
          </w:rPr>
          <w:t>подпункт 2 пункта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8"/>
      <w:bookmarkEnd w:id="6"/>
      <w:r>
        <w:rPr>
          <w:rFonts w:ascii="Calibri" w:hAnsi="Calibri" w:cs="Calibri"/>
        </w:rPr>
        <w:t xml:space="preserve">4) </w:t>
      </w:r>
      <w:hyperlink w:anchor="Par854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коммунальных услуг по холодному и горячему водоснабжению, водоотведению в жилых помещениях, по холодному и горячему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w:anchor="Par1035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холодному водоснабжению при использовании земельного участка и надворных построек;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подпункта 6 пункта 2 распространяется на правоотношения, возникшие с 15 февраля 2013 года (</w:t>
      </w:r>
      <w:hyperlink w:anchor="Par50" w:history="1">
        <w:r>
          <w:rPr>
            <w:rFonts w:ascii="Calibri" w:hAnsi="Calibri" w:cs="Calibri"/>
            <w:color w:val="0000FF"/>
          </w:rPr>
          <w:t>подпункт 3 пункта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3"/>
      <w:bookmarkEnd w:id="7"/>
      <w:r>
        <w:rPr>
          <w:rFonts w:ascii="Calibri" w:hAnsi="Calibri" w:cs="Calibri"/>
        </w:rPr>
        <w:t xml:space="preserve">6) </w:t>
      </w:r>
      <w:hyperlink w:anchor="Par1093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электроснабжению в жилых помещениях;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4"/>
      <w:bookmarkEnd w:id="8"/>
      <w:r>
        <w:rPr>
          <w:rFonts w:ascii="Calibri" w:hAnsi="Calibri" w:cs="Calibri"/>
        </w:rPr>
        <w:t xml:space="preserve">7) </w:t>
      </w:r>
      <w:hyperlink w:anchor="Par1257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электроснабжению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45"/>
      <w:bookmarkEnd w:id="9"/>
      <w:r>
        <w:rPr>
          <w:rFonts w:ascii="Calibri" w:hAnsi="Calibri" w:cs="Calibri"/>
        </w:rPr>
        <w:t xml:space="preserve">8) </w:t>
      </w:r>
      <w:hyperlink w:anchor="Par1297" w:history="1">
        <w:r>
          <w:rPr>
            <w:rFonts w:ascii="Calibri" w:hAnsi="Calibri" w:cs="Calibri"/>
            <w:color w:val="0000FF"/>
          </w:rPr>
          <w:t>Нормативы</w:t>
        </w:r>
      </w:hyperlink>
      <w:r>
        <w:rPr>
          <w:rFonts w:ascii="Calibri" w:hAnsi="Calibri" w:cs="Calibri"/>
        </w:rPr>
        <w:t xml:space="preserve"> потребления коммунальной услуги по электроснабжению при использовании земельного участка и надворных построек.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Настоящий приказ вступает в силу с 1 января 2014 года, за исключением следующих подпунктов </w:t>
      </w:r>
      <w:hyperlink w:anchor="Par22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>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48"/>
      <w:bookmarkEnd w:id="10"/>
      <w:r>
        <w:rPr>
          <w:rFonts w:ascii="Calibri" w:hAnsi="Calibri" w:cs="Calibri"/>
        </w:rPr>
        <w:t xml:space="preserve">1) </w:t>
      </w:r>
      <w:hyperlink w:anchor="Par26" w:history="1">
        <w:r>
          <w:rPr>
            <w:rFonts w:ascii="Calibri" w:hAnsi="Calibri" w:cs="Calibri"/>
            <w:color w:val="0000FF"/>
          </w:rPr>
          <w:t>подпунктов 1</w:t>
        </w:r>
      </w:hyperlink>
      <w:r>
        <w:rPr>
          <w:rFonts w:ascii="Calibri" w:hAnsi="Calibri" w:cs="Calibri"/>
        </w:rPr>
        <w:t xml:space="preserve">, </w:t>
      </w:r>
      <w:hyperlink w:anchor="Par3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, действие которых распространяется на правоотношения, возникшие с 1 ноября 2012 года на территории города Иркутска;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49"/>
      <w:bookmarkEnd w:id="11"/>
      <w:r>
        <w:rPr>
          <w:rFonts w:ascii="Calibri" w:hAnsi="Calibri" w:cs="Calibri"/>
        </w:rPr>
        <w:t xml:space="preserve">2) </w:t>
      </w:r>
      <w:hyperlink w:anchor="Par38" w:history="1">
        <w:r>
          <w:rPr>
            <w:rFonts w:ascii="Calibri" w:hAnsi="Calibri" w:cs="Calibri"/>
            <w:color w:val="0000FF"/>
          </w:rPr>
          <w:t>подпункта 4</w:t>
        </w:r>
      </w:hyperlink>
      <w:r>
        <w:rPr>
          <w:rFonts w:ascii="Calibri" w:hAnsi="Calibri" w:cs="Calibri"/>
        </w:rPr>
        <w:t>, действие которого распространяется на правоотношения, возникшие с 1 июля 2013 года на территории города Иркутска;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50"/>
      <w:bookmarkEnd w:id="12"/>
      <w:r>
        <w:rPr>
          <w:rFonts w:ascii="Calibri" w:hAnsi="Calibri" w:cs="Calibri"/>
        </w:rPr>
        <w:t xml:space="preserve">3) </w:t>
      </w:r>
      <w:hyperlink w:anchor="Par43" w:history="1">
        <w:r>
          <w:rPr>
            <w:rFonts w:ascii="Calibri" w:hAnsi="Calibri" w:cs="Calibri"/>
            <w:color w:val="0000FF"/>
          </w:rPr>
          <w:t>подпункта 6</w:t>
        </w:r>
      </w:hyperlink>
      <w:r>
        <w:rPr>
          <w:rFonts w:ascii="Calibri" w:hAnsi="Calibri" w:cs="Calibri"/>
        </w:rPr>
        <w:t>, действие которого распространяется на правоотношения, возникшие с 15 февраля 2013 года.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случаям, указанным в </w:t>
      </w:r>
      <w:hyperlink w:anchor="Par49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w:anchor="Par5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пункта, применяется положение </w:t>
      </w:r>
      <w:hyperlink w:anchor="Par19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настоящего приказа.</w:t>
      </w:r>
    </w:p>
    <w:bookmarkStart w:id="13" w:name="Par52"/>
    <w:bookmarkEnd w:id="13"/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Par26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Подпункты 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</w:t>
      </w:r>
      <w:hyperlink w:anchor="Par3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34" w:history="1">
        <w:r>
          <w:rPr>
            <w:rFonts w:ascii="Calibri" w:hAnsi="Calibri" w:cs="Calibri"/>
            <w:color w:val="0000FF"/>
          </w:rPr>
          <w:t>3 пункта 2</w:t>
        </w:r>
      </w:hyperlink>
      <w:r>
        <w:rPr>
          <w:rFonts w:ascii="Calibri" w:hAnsi="Calibri" w:cs="Calibri"/>
        </w:rPr>
        <w:t xml:space="preserve"> настоящего приказа применяются в порядке, установленном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Иркутской области от 14 сентября 2012 года N 495/1-пп "Об особенностях применения Правил предоставления коммунальных услуг собственникам и пользователям помещений в многоквартирных домах и жилых домов".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жилищной политики, энергетики и транспорта Иркутской области от 29.07.2013 N 54-мпр)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подлежит официальному опубликованию и размещению на официальном сайте министерства жилищной политики, энергетики и транспорта Иркутской области, а также на официальном портале Иркутской области в информационно-телекоммуникационной сети "Интернет".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" w:name="Par66"/>
      <w:bookmarkEnd w:id="14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74"/>
      <w:bookmarkEnd w:id="15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 ПО ОТОПЛЕНИЮ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ЖИЛЫХ ПОМЕЩЕНИЯХ МНОГОКВАРТИРНЫХ ДОМОВ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78"/>
      <w:bookmarkEnd w:id="16"/>
      <w:r>
        <w:rPr>
          <w:rFonts w:ascii="Calibri" w:hAnsi="Calibri" w:cs="Calibri"/>
        </w:rPr>
        <w:t>1. Многоквартирные дома до 1999 года постройки включительно.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17267F" w:rsidSect="003E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4620"/>
        <w:gridCol w:w="1650"/>
        <w:gridCol w:w="1650"/>
        <w:gridCol w:w="1650"/>
        <w:gridCol w:w="1650"/>
        <w:gridCol w:w="1815"/>
        <w:gridCol w:w="1815"/>
        <w:gridCol w:w="1815"/>
        <w:gridCol w:w="1320"/>
      </w:tblGrid>
      <w:tr w:rsidR="0017267F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Климатический район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городских округов и муниципальных районов Иркутской области</w:t>
            </w:r>
          </w:p>
        </w:tc>
        <w:tc>
          <w:tcPr>
            <w:tcW w:w="13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потребления коммунальной услуги по отоплению в зависимости от этажности многоквартирных домов, Гкал на 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площади жилого помещения в месяц</w:t>
            </w:r>
          </w:p>
        </w:tc>
      </w:tr>
      <w:tr w:rsidR="0017267F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1-этажные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2-этажные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 - 4-этажные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 - 9-этажные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 - 11-этажные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13-этажные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 и более этажные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Ольхонское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Слюдянский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0,0283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 Иркутск, муниципальное образование города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Усолье-Сибирское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Ангарское муниципальное образование, Иркутское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Усольское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Шелеховский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0,0278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Тайшетский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0,0266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- "город Тулун", 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Куйтунский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Тулунский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Балаганский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Аларский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Баяндаевский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Боханский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</w:t>
            </w:r>
            <w:r>
              <w:rPr>
                <w:rFonts w:ascii="Calibri" w:hAnsi="Calibri" w:cs="Calibri"/>
              </w:rPr>
              <w:lastRenderedPageBreak/>
              <w:t>"</w:t>
            </w:r>
            <w:proofErr w:type="spellStart"/>
            <w:r>
              <w:rPr>
                <w:rFonts w:ascii="Calibri" w:hAnsi="Calibri" w:cs="Calibri"/>
              </w:rPr>
              <w:t>Нукутский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Осинский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Эхирит-Булагатский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0,0558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0,0292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образование, муниципальное образование "город Саянск", муниципальное образование "город Свирск", муниципальное образование "город Черемхово",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Заларинский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Черемховское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0,0275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Братска, муниципальное образование "Братский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Чунское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0,0299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Мамско-Чуйский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0,0315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Жигаловский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Качугский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0,0591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0,0359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0,0317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Бодайбо и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0,0325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 Усть-Илимск,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0,0296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Казачинско-Ленский</w:t>
            </w:r>
            <w:proofErr w:type="spellEnd"/>
            <w:r>
              <w:rPr>
                <w:rFonts w:ascii="Calibri" w:hAnsi="Calibri" w:cs="Calibri"/>
              </w:rPr>
              <w:t xml:space="preserve"> район", Киренское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Усть-Кутское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образование,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0,0303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Катангский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0,0599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0,0381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0,0342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222"/>
      <w:bookmarkEnd w:id="17"/>
      <w:r>
        <w:rPr>
          <w:rFonts w:ascii="Calibri" w:hAnsi="Calibri" w:cs="Calibri"/>
        </w:rPr>
        <w:t>2. Многоквартирные дома после 1999 года постройки.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4620"/>
        <w:gridCol w:w="1650"/>
        <w:gridCol w:w="1650"/>
        <w:gridCol w:w="1650"/>
        <w:gridCol w:w="1650"/>
        <w:gridCol w:w="1815"/>
        <w:gridCol w:w="1815"/>
        <w:gridCol w:w="1815"/>
        <w:gridCol w:w="1320"/>
      </w:tblGrid>
      <w:tr w:rsidR="0017267F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Климатический район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городских округов и муниципальных районов Иркутской области</w:t>
            </w:r>
          </w:p>
        </w:tc>
        <w:tc>
          <w:tcPr>
            <w:tcW w:w="13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потребления коммунальной услуги по отоплению в зависимости от этажности многоквартирных домов, Гкал на 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площади жилого помещения в месяц</w:t>
            </w:r>
          </w:p>
        </w:tc>
      </w:tr>
      <w:tr w:rsidR="0017267F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1-этажные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2-этажные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3-этажные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 - 5-этажные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 - 7-этажные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 - 9-этажные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 - 11-этажные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 и более этажные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Ольхонское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Слюдянский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0,0129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 Иркутск, муниципальное образование города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Усолье-Сибирское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Ангарское муниципальное образование, Иркутское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Усольское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Шелеховский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0,0138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Тайшетский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0,0136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- "город Тулун", 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Куйтунский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Тулунский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0,0232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0,0144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Балаганский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Аларский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Баяндаевский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Боханский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Нукутский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Осинский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Эхирит-Булагатский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образование, муниципальное образование "город Саянск", муниципальное образование "город Свирск", муниципальное образование "город Черемхово",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Заларинский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Черемховское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0,0142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Братска, муниципальное образование "Братский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Чунское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0,0153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Мамско-Чуйский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0,0166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Жигаловский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Качугский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0,0168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Бодайбо и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0,0173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 Усть-Илимск,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0,0158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Казачинско-Ленский</w:t>
            </w:r>
            <w:proofErr w:type="spellEnd"/>
            <w:r>
              <w:rPr>
                <w:rFonts w:ascii="Calibri" w:hAnsi="Calibri" w:cs="Calibri"/>
              </w:rPr>
              <w:t xml:space="preserve"> район", Киренское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Усть-Кутское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образование,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0,0163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Катангский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0,0186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7267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Нормативы потребления коммунальной услуги по отоплению в жилых помещениях определены с применением расчетного метода.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Характеристика климатических условий населенных пунктов Иркутской области, расположенных на территориях муниципальных образований Иркутской области, принята по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23-01-99* "Строительная климатология". Для населенного пункта, значения климатических параметров которого не приведены в таблицах, приняты значения климатических параметров ближайшего к нему населенного пункта, приведенного в таблице и расположенного в местности с аналогичными климатическими условиями.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Территории городских округов и муниципальных районов Иркутской области распределены на 13 климатических районов согласно таблице 1 "Климатические параметры холодного периода года"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23-01-99* "Строительная климатология" с учетом климатических условий.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Продолжительность отопительного периода составляет 9 месяцев (количество календарных месяцев, в том числе неполных, в отопительном периоде, характеризующихся среднесуточной температурой наружного воздуха 8°C и ниже, а именно: сентябрь, октябрь, ноябрь, декабрь, январь, февраль, март, апрель, май).</w:t>
      </w:r>
      <w:proofErr w:type="gramEnd"/>
      <w:r>
        <w:rPr>
          <w:rFonts w:ascii="Calibri" w:hAnsi="Calibri" w:cs="Calibri"/>
        </w:rPr>
        <w:t xml:space="preserve"> Общий период оплаты коммунальной услуги по отоплению соответствует продолжительности отопительного периода и составляет 9 месяцев.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Нормативы потребления коммунальной услуги по отоплению для многоквартирных домов после 1999 года постройки применяются для зданий, теплотехнические свойства ограждающих конструкций которых соответствуют главе 5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23-02-2003 "Тепловая защита зданий".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Нормативы потребления коммунальной услуги по отоплению в жилых помещениях многоквартирных домов установлены с учетом объема (количества) тепловой энергии, затраченной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по отоплению многоквартирных домов.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383"/>
      <w:bookmarkEnd w:id="18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391"/>
      <w:bookmarkEnd w:id="19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 ПО ОТОПЛЕНИЮ В ЖИЛЫХ ДОМАХ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17267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4620"/>
        <w:gridCol w:w="1980"/>
        <w:gridCol w:w="1815"/>
        <w:gridCol w:w="1815"/>
        <w:gridCol w:w="1980"/>
        <w:gridCol w:w="1650"/>
        <w:gridCol w:w="1815"/>
      </w:tblGrid>
      <w:tr w:rsidR="0017267F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Климатический район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городских округов и муниципальных районов Иркутской области</w:t>
            </w:r>
          </w:p>
        </w:tc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потребления коммунальной услуги по отоплению в зависимости от этажности жилых домов, Гкал на 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площади жилого помещения в месяц</w:t>
            </w:r>
          </w:p>
        </w:tc>
      </w:tr>
      <w:tr w:rsidR="0017267F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3-этажные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1-этажные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2-этажные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3-этажные</w:t>
            </w:r>
          </w:p>
        </w:tc>
      </w:tr>
      <w:tr w:rsidR="0017267F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1999 года постройки включительно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после 1999 года постройки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Ольхонское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Слюдянский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0,0165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 Иркутск, муниципальное образование города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Усолье-Сибирское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Ангарское муниципальное образование, Иркутское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Усольское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Шелеховский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0,0173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Тайшетский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0,0172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- "город Тулун", 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Куйтунский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Тулунский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Балаганский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Аларский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Баяндаевский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Боханский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Нукутский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Осинский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Эхирит-Булагатский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0,0522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0,0190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образование, муниципальное образование "город Саянск", муниципальное образование "город Свирск", муниципальное образование "город Черемхово",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Заларинский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Черемховское районное муниципальное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0,0180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Братска, муниципальное образование "Братский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Чунское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0,0194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Мамско-Чуйский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0,0212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Жигаловский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Качугский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0,0214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Бодайбо 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0,0219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 Усть-Илимск,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Казачинско-Ленский</w:t>
            </w:r>
            <w:proofErr w:type="spellEnd"/>
            <w:r>
              <w:rPr>
                <w:rFonts w:ascii="Calibri" w:hAnsi="Calibri" w:cs="Calibri"/>
              </w:rPr>
              <w:t xml:space="preserve"> район", Киренское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Усть-Кутское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образование, муниципальный район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0,0206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Катангский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0,0235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7267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Нормативы потребления коммунальной услуги по отоплению в жилых домах определены с применением расчетного метода.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документе, видимо, допущен пропуск текста: следует читать "Иркутской области".</w:t>
      </w: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Характеристика климатических условий населенных пунктов Иркутской ***, расположенных на территориях муниципальных образований Иркутской области, области принята по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23-01-99* "Строительная климатология". Для населенного пункта, значения климатических параметров которого не приведены в таблицах, приняты значения климатических параметров ближайшего к нему населенного пункта, приведенного в таблице и расположенного в местности с аналогичными климатическими условиями.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Территории городских округов и муниципальных районов распределены на 13 климатических районов согласно таблице 1 "Климатические параметры холодного периода года"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23-01-99* "Строительная климатология" с учетом климатических условий.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Продолжительность отопительного периода составляет 9 месяцев (количество календарных месяцев, в том числе неполных, в отопительном периоде, характеризующихся среднесуточной температурой наружного воздуха 8°C и ниже, а именно: сентябрь, октябрь, ноябрь, декабрь, январь, февраль, март, апрель, май).</w:t>
      </w:r>
      <w:proofErr w:type="gramEnd"/>
      <w:r>
        <w:rPr>
          <w:rFonts w:ascii="Calibri" w:hAnsi="Calibri" w:cs="Calibri"/>
        </w:rPr>
        <w:t xml:space="preserve"> Общий период оплаты коммунальной услуги по отоплению соответствует продолжительности отопительного периода и составляет 9 месяцев.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Нормативы потребления коммунальной услуги по отоплению для жилых домов после 1999 года постройки применяются для зданий, теплотехнические свойства ограждающих конструкций которых соответствуют главе 5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23-02-2003 "Тепловая защита зданий".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530"/>
      <w:bookmarkEnd w:id="20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538"/>
      <w:bookmarkEnd w:id="21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 ПО ОТОПЛЕНИЮ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НАДВОРНЫХ ПОСТРОЕК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542"/>
      <w:bookmarkEnd w:id="22"/>
      <w:r>
        <w:rPr>
          <w:rFonts w:ascii="Calibri" w:hAnsi="Calibri" w:cs="Calibri"/>
        </w:rPr>
        <w:t>1. Надворные постройки до 1999 года строительства.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17267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4620"/>
        <w:gridCol w:w="1650"/>
        <w:gridCol w:w="1815"/>
        <w:gridCol w:w="1485"/>
        <w:gridCol w:w="1815"/>
        <w:gridCol w:w="1320"/>
        <w:gridCol w:w="2475"/>
        <w:gridCol w:w="1155"/>
        <w:gridCol w:w="1155"/>
      </w:tblGrid>
      <w:tr w:rsidR="0017267F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Климатический район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городских округов и муниципальных районов</w:t>
            </w:r>
          </w:p>
        </w:tc>
        <w:tc>
          <w:tcPr>
            <w:tcW w:w="12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потребления коммунальной услуги по отоплению при использовании надворных построек, Гкал на 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площади отапливаемых надворных построек в месяц</w:t>
            </w:r>
          </w:p>
        </w:tc>
      </w:tr>
      <w:tr w:rsidR="0017267F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Коровники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Свинарники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Конюшни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Птичники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Кошары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Овощехранилища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Бани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Ольхонское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Слюдянский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0,0591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 Иркутск, муниципальное образование города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Усолье-Сибирское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Ангарское муниципальное образование, Иркутское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Усольское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Шелеховский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0,0439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0,0536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Тайшетский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0,0518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- "город Тулун", 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Куйтунский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Тулунский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0,0443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0,0544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Балаганский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Аларский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Баяндаевский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Боханский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Нукутский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</w:t>
            </w:r>
            <w:r>
              <w:rPr>
                <w:rFonts w:ascii="Calibri" w:hAnsi="Calibri" w:cs="Calibri"/>
              </w:rPr>
              <w:lastRenderedPageBreak/>
              <w:t>образование "</w:t>
            </w:r>
            <w:proofErr w:type="spellStart"/>
            <w:r>
              <w:rPr>
                <w:rFonts w:ascii="Calibri" w:hAnsi="Calibri" w:cs="Calibri"/>
              </w:rPr>
              <w:t>Осинский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Эхирит-Булагатский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0,0422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0,0466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0,0560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образование, муниципальное образование "город Саянск", муниципальное образование "город Свирск", муниципальное образование "город Черемхово",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Заларинский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Черемховское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0,0386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0,0528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Братска, муниципальное образование "Братский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Чунское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0,0473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0,0402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0,0569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Мамско-Чуйский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0,0591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Жигаловский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Качугский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0,0591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Бодайбо и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0,0605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 Усть-Илимск,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0,0383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0,0341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0,0409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0,0556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Казачинско-</w:t>
            </w:r>
            <w:r>
              <w:rPr>
                <w:rFonts w:ascii="Calibri" w:hAnsi="Calibri" w:cs="Calibri"/>
              </w:rPr>
              <w:lastRenderedPageBreak/>
              <w:t>Ленский</w:t>
            </w:r>
            <w:proofErr w:type="spellEnd"/>
            <w:r>
              <w:rPr>
                <w:rFonts w:ascii="Calibri" w:hAnsi="Calibri" w:cs="Calibri"/>
              </w:rPr>
              <w:t xml:space="preserve"> район", Киренское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Усть-Кутское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образование,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0,0423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0,0467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0,0398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0,0564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Катангский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0,0464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0,0628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686"/>
      <w:bookmarkEnd w:id="23"/>
      <w:r>
        <w:rPr>
          <w:rFonts w:ascii="Calibri" w:hAnsi="Calibri" w:cs="Calibri"/>
        </w:rPr>
        <w:t>2. Надворные постройки после 1999 года строительства.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0"/>
        <w:gridCol w:w="4620"/>
        <w:gridCol w:w="1650"/>
        <w:gridCol w:w="1815"/>
        <w:gridCol w:w="1485"/>
        <w:gridCol w:w="1815"/>
        <w:gridCol w:w="1320"/>
        <w:gridCol w:w="2475"/>
        <w:gridCol w:w="1155"/>
        <w:gridCol w:w="1155"/>
      </w:tblGrid>
      <w:tr w:rsidR="0017267F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Климатический район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городских округов и муниципальных районов</w:t>
            </w:r>
          </w:p>
        </w:tc>
        <w:tc>
          <w:tcPr>
            <w:tcW w:w="12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потребления коммунальной услуги по отоплению при использовании надворных построек, Гкал на 1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площади отапливаемых надворных построек в месяц</w:t>
            </w:r>
          </w:p>
        </w:tc>
      </w:tr>
      <w:tr w:rsidR="0017267F"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Коровники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Свинарники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Конюшни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Птичники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Кошары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Овощехранилища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Гаражи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Бани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Ольхонское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Слюдянский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0,0219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 Иркутск, муниципальное образование города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Усолье-Сибирское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, Ангарское муниципальное образование, Иркутское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Усольское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Шелеховский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0,0225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Тайшетский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0,0223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- "город Тулун", 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Куйтунский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</w:t>
            </w:r>
            <w:r>
              <w:rPr>
                <w:rFonts w:ascii="Calibri" w:hAnsi="Calibri" w:cs="Calibri"/>
              </w:rPr>
              <w:lastRenderedPageBreak/>
              <w:t>образование "</w:t>
            </w:r>
            <w:proofErr w:type="spellStart"/>
            <w:r>
              <w:rPr>
                <w:rFonts w:ascii="Calibri" w:hAnsi="Calibri" w:cs="Calibri"/>
              </w:rPr>
              <w:t>Тулунский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0,0170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0,0234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Муниципальное образование </w:t>
            </w:r>
            <w:proofErr w:type="spellStart"/>
            <w:r>
              <w:rPr>
                <w:rFonts w:ascii="Calibri" w:hAnsi="Calibri" w:cs="Calibri"/>
              </w:rPr>
              <w:t>Балаганский</w:t>
            </w:r>
            <w:proofErr w:type="spellEnd"/>
            <w:r>
              <w:rPr>
                <w:rFonts w:ascii="Calibri" w:hAnsi="Calibri" w:cs="Calibri"/>
              </w:rPr>
              <w:t xml:space="preserve"> район,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Усть-Удинский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Аларский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Баяндаевский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Боханский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Нукутский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Осинский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Эхирит-Булагатский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0,0244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образование, муниципальное образование "город Саянск", муниципальное образование "город Свирск", муниципальное образование "город Черемхово",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Заларинский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Зиминское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образование, Черемховское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0,0232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Братска, муниципальное образование "Братский район",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Нижнеилимский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район", </w:t>
            </w:r>
            <w:proofErr w:type="spellStart"/>
            <w:r>
              <w:rPr>
                <w:rFonts w:ascii="Calibri" w:hAnsi="Calibri" w:cs="Calibri"/>
              </w:rPr>
              <w:t>Чунское</w:t>
            </w:r>
            <w:proofErr w:type="spellEnd"/>
            <w:r>
              <w:rPr>
                <w:rFonts w:ascii="Calibri" w:hAnsi="Calibri" w:cs="Calibri"/>
              </w:rPr>
              <w:t xml:space="preserve"> районное муниципальное образование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0,0249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Мамско-Чуйский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0,0272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Жигаловский</w:t>
            </w:r>
            <w:proofErr w:type="spellEnd"/>
            <w:r>
              <w:rPr>
                <w:rFonts w:ascii="Calibri" w:hAnsi="Calibri" w:cs="Calibri"/>
              </w:rPr>
              <w:t xml:space="preserve"> район", муниципальное образование </w:t>
            </w:r>
            <w:r>
              <w:rPr>
                <w:rFonts w:ascii="Calibri" w:hAnsi="Calibri" w:cs="Calibri"/>
              </w:rPr>
              <w:lastRenderedPageBreak/>
              <w:t>"</w:t>
            </w:r>
            <w:proofErr w:type="spellStart"/>
            <w:r>
              <w:rPr>
                <w:rFonts w:ascii="Calibri" w:hAnsi="Calibri" w:cs="Calibri"/>
              </w:rPr>
              <w:t>Качугский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0,0211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0,0275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города Бодайбо и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город Усть-Илимск, 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Усть-Илимский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0,0192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0,0261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Казачинско-Ленский</w:t>
            </w:r>
            <w:proofErr w:type="spellEnd"/>
            <w:r>
              <w:rPr>
                <w:rFonts w:ascii="Calibri" w:hAnsi="Calibri" w:cs="Calibri"/>
              </w:rPr>
              <w:t xml:space="preserve"> район", Киренское районное муниципальное образование, </w:t>
            </w:r>
            <w:proofErr w:type="spellStart"/>
            <w:r>
              <w:rPr>
                <w:rFonts w:ascii="Calibri" w:hAnsi="Calibri" w:cs="Calibri"/>
              </w:rPr>
              <w:t>Усть-Кутское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образование, муниципальный район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0,0267</w:t>
            </w:r>
          </w:p>
        </w:tc>
      </w:tr>
      <w:tr w:rsidR="0017267F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район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"</w:t>
            </w:r>
            <w:proofErr w:type="spellStart"/>
            <w:r>
              <w:rPr>
                <w:rFonts w:ascii="Calibri" w:hAnsi="Calibri" w:cs="Calibri"/>
              </w:rPr>
              <w:t>Катангский</w:t>
            </w:r>
            <w:proofErr w:type="spellEnd"/>
            <w:r>
              <w:rPr>
                <w:rFonts w:ascii="Calibri" w:hAnsi="Calibri" w:cs="Calibri"/>
              </w:rPr>
              <w:t xml:space="preserve"> район"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0,0256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0,0302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7267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Нормативы потребления коммунальной услуги по отоплению при использовании надворных построек определены с применением расчетного метода.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Характеристика климатических условий населенных пунктов Иркутской области, расположенных на территориях муниципальных образований Иркутской области, принята по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23-01-99* "Строительная климатология". Для населенного пункта, значения климатических параметров которого не приведены в таблицах, приняты значения климатических параметров ближайшего к нему населенного пункта, приведенного в таблице и расположенного в местности с аналогичными климатическими условиями.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Территории городских округов и муниципальных районов распределены на 13 климатических районов согласно таблице 1 "Климатические параметры холодного периода года"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23-01-99* "Строительная климатология" с учетом климатических условий.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Продолжительность отопительного периода составляет 9 месяцев (количество календарных месяцев, в том числе неполных, в отопительном периоде, характеризующихся среднесуточной температурой наружного воздуха 8°C и ниже, а именно: сентябрь, октябрь, ноябрь, декабрь, январь, февраль, март, апрель, май).</w:t>
      </w:r>
      <w:proofErr w:type="gramEnd"/>
      <w:r>
        <w:rPr>
          <w:rFonts w:ascii="Calibri" w:hAnsi="Calibri" w:cs="Calibri"/>
        </w:rPr>
        <w:t xml:space="preserve"> Общий период оплаты коммунальной услуги по отоплению соответствует продолжительности отопительного периода и составляет 9 месяцев.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Нормативы потребления коммунальной услуги по отоплению для надворных построек после 1999 года постройки применяются для зданий, теплотехнические свойства ограждающих конструкций которых соответствуют главе 5 </w:t>
      </w:r>
      <w:proofErr w:type="spellStart"/>
      <w:r>
        <w:rPr>
          <w:rFonts w:ascii="Calibri" w:hAnsi="Calibri" w:cs="Calibri"/>
        </w:rPr>
        <w:t>СНиП</w:t>
      </w:r>
      <w:proofErr w:type="spellEnd"/>
      <w:r>
        <w:rPr>
          <w:rFonts w:ascii="Calibri" w:hAnsi="Calibri" w:cs="Calibri"/>
        </w:rPr>
        <w:t xml:space="preserve"> 23-02-2003 "Тепловая защита зданий".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846"/>
      <w:bookmarkEnd w:id="24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854"/>
      <w:bookmarkEnd w:id="25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КОММУНАЛЬНЫХ УСЛУГ ПО ХОЛОДНОМУ И ГОРЯЧЕМУ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ВОДОСНАБЖЕНИЮ, ВОДООТВЕДЕНИЮ В ЖИЛЫХ ПОМЕЩЕНИЯХ,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ХОЛОДНОМУ И ГОРЯЧЕМУ ВОДОСНАБЖЕНИЮ НА ОБЩЕДОМОВЫЕ НУЖДЫ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жилищной политики,</w:t>
      </w:r>
      <w:proofErr w:type="gramEnd"/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 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29.07.2013 N 54-мпр,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жилищной политики и энергетики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02.10.2014 N 78-мпр)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17267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4125"/>
        <w:gridCol w:w="2310"/>
        <w:gridCol w:w="2310"/>
        <w:gridCol w:w="2310"/>
        <w:gridCol w:w="2310"/>
        <w:gridCol w:w="2310"/>
      </w:tblGrid>
      <w:tr w:rsidR="0017267F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благоустройства жилого помещения (комнаты)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Нормативы потребления коммунальных услуг в жилом помещении </w:t>
            </w: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Нормативы потребления коммунальных услуг на </w:t>
            </w:r>
            <w:proofErr w:type="spellStart"/>
            <w:r>
              <w:rPr>
                <w:rFonts w:ascii="Calibri" w:hAnsi="Calibri" w:cs="Calibri"/>
              </w:rPr>
              <w:t>общедомовые</w:t>
            </w:r>
            <w:proofErr w:type="spellEnd"/>
            <w:r>
              <w:rPr>
                <w:rFonts w:ascii="Calibri" w:hAnsi="Calibri" w:cs="Calibri"/>
              </w:rPr>
              <w:t xml:space="preserve"> нужды </w:t>
            </w: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</w:p>
        </w:tc>
      </w:tr>
      <w:tr w:rsidR="0017267F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холодному водоснабжению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горячему водоснабжению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водоотведению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холодному водоснабжению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горячему водоснабжению</w:t>
            </w:r>
          </w:p>
        </w:tc>
      </w:tr>
      <w:tr w:rsidR="0017267F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на 1 человека в месяц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на 1 кв.м общей площади помещений, входящих в состав общего имущества в многоквартирном доме, в месяц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6" w:name="Par877"/>
            <w:bookmarkEnd w:id="2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Многоквартирные и жилые дома, оборудованные внутридомовыми инженерными системами холодного и горячего водоснабжения, водоотведения, в жилых помещениях которых установлено внутриквартирное оборудование: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от 1500 до 1700 мм с душем, 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0,028</w:t>
            </w:r>
          </w:p>
        </w:tc>
      </w:tr>
      <w:tr w:rsidR="0017267F">
        <w:tc>
          <w:tcPr>
            <w:tcW w:w="16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министерства жилищной политики и энергетики</w:t>
            </w:r>
            <w:proofErr w:type="gramEnd"/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Иркутской области от 02.10.2014 N 78-мпр)</w:t>
            </w:r>
            <w:proofErr w:type="gramEnd"/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1200 мм с душем, 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16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министерства жилищной политики и энергетики</w:t>
            </w:r>
            <w:proofErr w:type="gramEnd"/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Иркутской области от 02.10.2014 N 78-мпр)</w:t>
            </w:r>
            <w:proofErr w:type="gramEnd"/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душ, 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16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министерства жилищной политики и энергетики</w:t>
            </w:r>
            <w:proofErr w:type="gramEnd"/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Иркутской области от 02.10.2014 N 78-мпр)</w:t>
            </w:r>
            <w:proofErr w:type="gramEnd"/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7" w:name="Par913"/>
            <w:bookmarkEnd w:id="27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Многоквартирные и жилые дома, оборудованные внутридомовыми инженерными системами холодного водоснабжения, водоотведения, в жилых помещениях которых установлено внутриквартирное оборудование: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водонагреватель </w:t>
            </w:r>
            <w:hyperlink w:anchor="Par101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ванна длиной от 1500 до 1700 мм с душем, 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7267F">
        <w:tc>
          <w:tcPr>
            <w:tcW w:w="16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министерства жилищной политики и энергетики</w:t>
            </w:r>
            <w:proofErr w:type="gramEnd"/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Иркутской области от 02.10.2014 N 78-мпр)</w:t>
            </w:r>
            <w:proofErr w:type="gramEnd"/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водонагреватель </w:t>
            </w:r>
            <w:hyperlink w:anchor="Par101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ванна длиной 1200 мм с душем, 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16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министерства жилищной политики и энергетики</w:t>
            </w:r>
            <w:proofErr w:type="gramEnd"/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Иркутской области от 02.10.2014 N 78-мпр)</w:t>
            </w:r>
            <w:proofErr w:type="gramEnd"/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водонагреватель </w:t>
            </w:r>
            <w:hyperlink w:anchor="Par101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душ, 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16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министерства жилищной политики и энергетики</w:t>
            </w:r>
            <w:proofErr w:type="gramEnd"/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Иркутской области от 02.10.2014 N 78-мпр)</w:t>
            </w:r>
            <w:proofErr w:type="gramEnd"/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водонагреватель </w:t>
            </w:r>
            <w:hyperlink w:anchor="Par101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3,58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0,021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 (или мойка кухонная),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3,02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8" w:name="Par961"/>
            <w:bookmarkEnd w:id="28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Многоквартирные и жилые дома, оборудованные внутридомовой инженерной системой холодного водоснабжения, в жилых помещениях которых установлено внутриквартирное оборудование: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0,014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 (или мойка кухонная),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 (или мойка кухонная)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29" w:name="Par980"/>
            <w:bookmarkEnd w:id="29"/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Многоквартирные и жилые дома с водоснабжением через водоразборную колонку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30" w:name="Par987"/>
            <w:bookmarkEnd w:id="30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Общежития, оборудованные внутридомовыми инженерными системами холодного и горячего водоснабжения, водоотведения: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жилая комната - душ, раковина (или мойка кухонная), унитаз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6,35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0,018</w:t>
            </w: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жилая комната - раковина (или мойка кухонная), унитаз; общие душевые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5,25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жилая комната - раковина, унитаз; общие душевые и кухни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5,07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душевые, кухни и санузлы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4,49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17267F">
        <w:tc>
          <w:tcPr>
            <w:tcW w:w="165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(п. 5 в ред.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</w:rPr>
              <w:t xml:space="preserve"> министерства жилищной политики, энергетики и</w:t>
            </w:r>
            <w:proofErr w:type="gramEnd"/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транспорта Иркутской области от 29.07.2013 N 54-мпр)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7267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015"/>
      <w:bookmarkEnd w:id="31"/>
      <w:r>
        <w:rPr>
          <w:rFonts w:ascii="Calibri" w:hAnsi="Calibri" w:cs="Calibri"/>
        </w:rPr>
        <w:t>1. Водонагреватель &lt;*&gt; - установленные водонагреватели относятся к различным типам по виду топлива (газовые, электрические, косвенные или комбинированные).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 расчете платы за коммунальную услугу по холодному (горячему)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учитывается общая площадь помещений, входящих в состав общего имущества в многоквартирном доме, которая определена как суммарная площадь следующих помещений: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proofErr w:type="gramEnd"/>
      <w:r>
        <w:rPr>
          <w:rFonts w:ascii="Calibri" w:hAnsi="Calibri" w:cs="Calibri"/>
        </w:rPr>
        <w:t xml:space="preserve"> Вышеуказанные помещения не являются частями квартир многоквартирного дома и предназначены для обслуживания более одного помещения в многоквартирном доме, согласно сведениям, указанным в паспорте многоквартирного дома.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2" w:name="Par1027"/>
      <w:bookmarkEnd w:id="32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1035"/>
      <w:bookmarkEnd w:id="33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 ПО ХОЛОДНОМУ ВОДОСНАБЖЕНИЮ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ЗЕМЕЛЬНОГО УЧАСТКА И НАДВОРНЫХ ПОСТРОЕК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1039"/>
      <w:bookmarkEnd w:id="34"/>
      <w:r>
        <w:rPr>
          <w:rFonts w:ascii="Calibri" w:hAnsi="Calibri" w:cs="Calibri"/>
        </w:rPr>
        <w:t>1. Для полива земельного участка.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17267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309"/>
        <w:gridCol w:w="4649"/>
      </w:tblGrid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Сельскохозяйственная зона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потребления коммунальной услуги, 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на 1 кв.м земельного участка в месяц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Остепненная</w:t>
            </w:r>
            <w:proofErr w:type="spellEnd"/>
            <w:r>
              <w:rPr>
                <w:rFonts w:ascii="Calibri" w:hAnsi="Calibri" w:cs="Calibri"/>
              </w:rPr>
              <w:t xml:space="preserve"> лесостепь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0,065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Лесостепная, </w:t>
            </w:r>
            <w:proofErr w:type="spellStart"/>
            <w:r>
              <w:rPr>
                <w:rFonts w:ascii="Calibri" w:hAnsi="Calibri" w:cs="Calibri"/>
              </w:rPr>
              <w:t>подтаежно-таежная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5" w:name="Par1051"/>
      <w:bookmarkEnd w:id="35"/>
      <w:r>
        <w:rPr>
          <w:rFonts w:ascii="Calibri" w:hAnsi="Calibri" w:cs="Calibri"/>
        </w:rPr>
        <w:t>2. Для водоснабжения и приготовления пищи для соответствующей группы сельскохозяйственных животных.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309"/>
        <w:gridCol w:w="4649"/>
      </w:tblGrid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сельскохозяйственных животных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потребления коммунальной услуги, 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на 1 голову животного в месяц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группа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1,95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группа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группа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0,045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7267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Распределение территорий муниципальных образований Иркутской области по сельскохозяйственным зонам: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spellStart"/>
      <w:proofErr w:type="gramStart"/>
      <w:r>
        <w:rPr>
          <w:rFonts w:ascii="Calibri" w:hAnsi="Calibri" w:cs="Calibri"/>
        </w:rPr>
        <w:t>Остепненная</w:t>
      </w:r>
      <w:proofErr w:type="spellEnd"/>
      <w:r>
        <w:rPr>
          <w:rFonts w:ascii="Calibri" w:hAnsi="Calibri" w:cs="Calibri"/>
        </w:rPr>
        <w:t xml:space="preserve"> лесостепь - муниципальное образование "</w:t>
      </w:r>
      <w:proofErr w:type="spellStart"/>
      <w:r>
        <w:rPr>
          <w:rFonts w:ascii="Calibri" w:hAnsi="Calibri" w:cs="Calibri"/>
        </w:rPr>
        <w:t>Аларский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Баяндаевский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Нукутский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</w:t>
      </w:r>
      <w:proofErr w:type="spellStart"/>
      <w:r>
        <w:rPr>
          <w:rFonts w:ascii="Calibri" w:hAnsi="Calibri" w:cs="Calibri"/>
        </w:rPr>
        <w:t>Балаганский</w:t>
      </w:r>
      <w:proofErr w:type="spellEnd"/>
      <w:r>
        <w:rPr>
          <w:rFonts w:ascii="Calibri" w:hAnsi="Calibri" w:cs="Calibri"/>
        </w:rPr>
        <w:t xml:space="preserve"> район, муниципальное образование "город Черемхово", Черемховское районное муниципальное образование, муниципальное образование "</w:t>
      </w:r>
      <w:proofErr w:type="spellStart"/>
      <w:r>
        <w:rPr>
          <w:rFonts w:ascii="Calibri" w:hAnsi="Calibri" w:cs="Calibri"/>
        </w:rPr>
        <w:t>Эхирит-Булагатский</w:t>
      </w:r>
      <w:proofErr w:type="spellEnd"/>
      <w:r>
        <w:rPr>
          <w:rFonts w:ascii="Calibri" w:hAnsi="Calibri" w:cs="Calibri"/>
        </w:rPr>
        <w:t xml:space="preserve"> район", </w:t>
      </w:r>
      <w:proofErr w:type="spellStart"/>
      <w:r>
        <w:rPr>
          <w:rFonts w:ascii="Calibri" w:hAnsi="Calibri" w:cs="Calibri"/>
        </w:rPr>
        <w:t>Ольхонское</w:t>
      </w:r>
      <w:proofErr w:type="spellEnd"/>
      <w:r>
        <w:rPr>
          <w:rFonts w:ascii="Calibri" w:hAnsi="Calibri" w:cs="Calibri"/>
        </w:rPr>
        <w:t xml:space="preserve"> районное муниципальное образование.</w:t>
      </w:r>
      <w:proofErr w:type="gramEnd"/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Лесостепная, </w:t>
      </w:r>
      <w:proofErr w:type="spellStart"/>
      <w:r>
        <w:rPr>
          <w:rFonts w:ascii="Calibri" w:hAnsi="Calibri" w:cs="Calibri"/>
        </w:rPr>
        <w:t>подтаежно-таежная</w:t>
      </w:r>
      <w:proofErr w:type="spellEnd"/>
      <w:r>
        <w:rPr>
          <w:rFonts w:ascii="Calibri" w:hAnsi="Calibri" w:cs="Calibri"/>
        </w:rPr>
        <w:t xml:space="preserve"> - муниципальное образование города Братска, </w:t>
      </w:r>
      <w:proofErr w:type="spellStart"/>
      <w:r>
        <w:rPr>
          <w:rFonts w:ascii="Calibri" w:hAnsi="Calibri" w:cs="Calibri"/>
        </w:rPr>
        <w:t>Зиминское</w:t>
      </w:r>
      <w:proofErr w:type="spellEnd"/>
      <w:r>
        <w:rPr>
          <w:rFonts w:ascii="Calibri" w:hAnsi="Calibri" w:cs="Calibri"/>
        </w:rPr>
        <w:t xml:space="preserve"> городское муниципальное образование, город Иркутск, муниципальное образование "город Саянск", муниципальное образование "город Свирск", муниципальное образование - "город Тулун", муниципальное образование города </w:t>
      </w:r>
      <w:proofErr w:type="spellStart"/>
      <w:r>
        <w:rPr>
          <w:rFonts w:ascii="Calibri" w:hAnsi="Calibri" w:cs="Calibri"/>
        </w:rPr>
        <w:t>Усолье-Сибирское</w:t>
      </w:r>
      <w:proofErr w:type="spellEnd"/>
      <w:r>
        <w:rPr>
          <w:rFonts w:ascii="Calibri" w:hAnsi="Calibri" w:cs="Calibri"/>
        </w:rPr>
        <w:t>, муниципальное образование город Усть-Илимск, Ангарское муниципальное образование, муниципальное образование города Бодайбо и района, муниципальное образование "</w:t>
      </w:r>
      <w:proofErr w:type="spellStart"/>
      <w:r>
        <w:rPr>
          <w:rFonts w:ascii="Calibri" w:hAnsi="Calibri" w:cs="Calibri"/>
        </w:rPr>
        <w:t>Боханский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"Братский район", муниципальное образование "</w:t>
      </w:r>
      <w:proofErr w:type="spellStart"/>
      <w:r>
        <w:rPr>
          <w:rFonts w:ascii="Calibri" w:hAnsi="Calibri" w:cs="Calibri"/>
        </w:rPr>
        <w:t>Жигаловский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Заларинский</w:t>
      </w:r>
      <w:proofErr w:type="spellEnd"/>
      <w:r>
        <w:rPr>
          <w:rFonts w:ascii="Calibri" w:hAnsi="Calibri" w:cs="Calibri"/>
        </w:rPr>
        <w:t xml:space="preserve"> район", </w:t>
      </w:r>
      <w:proofErr w:type="spellStart"/>
      <w:r>
        <w:rPr>
          <w:rFonts w:ascii="Calibri" w:hAnsi="Calibri" w:cs="Calibri"/>
        </w:rPr>
        <w:t>Зиминское</w:t>
      </w:r>
      <w:proofErr w:type="spellEnd"/>
      <w:r>
        <w:rPr>
          <w:rFonts w:ascii="Calibri" w:hAnsi="Calibri" w:cs="Calibri"/>
        </w:rPr>
        <w:t xml:space="preserve"> районное муниципальное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образование, Иркутское районное муниципальное образование, муниципальное образование "</w:t>
      </w:r>
      <w:proofErr w:type="spellStart"/>
      <w:r>
        <w:rPr>
          <w:rFonts w:ascii="Calibri" w:hAnsi="Calibri" w:cs="Calibri"/>
        </w:rPr>
        <w:t>Казачинско-Ленский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Катангский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Качугский</w:t>
      </w:r>
      <w:proofErr w:type="spellEnd"/>
      <w:r>
        <w:rPr>
          <w:rFonts w:ascii="Calibri" w:hAnsi="Calibri" w:cs="Calibri"/>
        </w:rPr>
        <w:t xml:space="preserve"> район", Киренское районное муниципальное образование, муниципальное образование </w:t>
      </w:r>
      <w:proofErr w:type="spellStart"/>
      <w:r>
        <w:rPr>
          <w:rFonts w:ascii="Calibri" w:hAnsi="Calibri" w:cs="Calibri"/>
        </w:rPr>
        <w:t>Куйтунский</w:t>
      </w:r>
      <w:proofErr w:type="spellEnd"/>
      <w:r>
        <w:rPr>
          <w:rFonts w:ascii="Calibri" w:hAnsi="Calibri" w:cs="Calibri"/>
        </w:rPr>
        <w:t xml:space="preserve"> район, муниципальное образование "</w:t>
      </w:r>
      <w:proofErr w:type="spellStart"/>
      <w:r>
        <w:rPr>
          <w:rFonts w:ascii="Calibri" w:hAnsi="Calibri" w:cs="Calibri"/>
        </w:rPr>
        <w:t>Мамско-Чуйский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Нижнеилимский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Нижнеудинский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Осинский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Слюдянский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Тайшетский</w:t>
      </w:r>
      <w:proofErr w:type="spellEnd"/>
      <w:r>
        <w:rPr>
          <w:rFonts w:ascii="Calibri" w:hAnsi="Calibri" w:cs="Calibri"/>
        </w:rPr>
        <w:t xml:space="preserve"> район", муниципальное образование "</w:t>
      </w:r>
      <w:proofErr w:type="spellStart"/>
      <w:r>
        <w:rPr>
          <w:rFonts w:ascii="Calibri" w:hAnsi="Calibri" w:cs="Calibri"/>
        </w:rPr>
        <w:t>Тулунский</w:t>
      </w:r>
      <w:proofErr w:type="spellEnd"/>
      <w:r>
        <w:rPr>
          <w:rFonts w:ascii="Calibri" w:hAnsi="Calibri" w:cs="Calibri"/>
        </w:rPr>
        <w:t xml:space="preserve"> район", </w:t>
      </w:r>
      <w:proofErr w:type="spellStart"/>
      <w:r>
        <w:rPr>
          <w:rFonts w:ascii="Calibri" w:hAnsi="Calibri" w:cs="Calibri"/>
        </w:rPr>
        <w:t>Усольское</w:t>
      </w:r>
      <w:proofErr w:type="spellEnd"/>
      <w:r>
        <w:rPr>
          <w:rFonts w:ascii="Calibri" w:hAnsi="Calibri" w:cs="Calibri"/>
        </w:rPr>
        <w:t xml:space="preserve"> районное муниципальное образование, муниципальное образование "</w:t>
      </w:r>
      <w:proofErr w:type="spellStart"/>
      <w:r>
        <w:rPr>
          <w:rFonts w:ascii="Calibri" w:hAnsi="Calibri" w:cs="Calibri"/>
        </w:rPr>
        <w:t>Усть-Илимский</w:t>
      </w:r>
      <w:proofErr w:type="spellEnd"/>
      <w:proofErr w:type="gramEnd"/>
      <w:r>
        <w:rPr>
          <w:rFonts w:ascii="Calibri" w:hAnsi="Calibri" w:cs="Calibri"/>
        </w:rPr>
        <w:t xml:space="preserve"> район", </w:t>
      </w:r>
      <w:proofErr w:type="spellStart"/>
      <w:r>
        <w:rPr>
          <w:rFonts w:ascii="Calibri" w:hAnsi="Calibri" w:cs="Calibri"/>
        </w:rPr>
        <w:t>Усть-Кутское</w:t>
      </w:r>
      <w:proofErr w:type="spellEnd"/>
      <w:r>
        <w:rPr>
          <w:rFonts w:ascii="Calibri" w:hAnsi="Calibri" w:cs="Calibri"/>
        </w:rPr>
        <w:t xml:space="preserve"> муниципальное образование, муниципальный район, муниципальное образование "</w:t>
      </w:r>
      <w:proofErr w:type="spellStart"/>
      <w:r>
        <w:rPr>
          <w:rFonts w:ascii="Calibri" w:hAnsi="Calibri" w:cs="Calibri"/>
        </w:rPr>
        <w:t>Усть-Удинский</w:t>
      </w:r>
      <w:proofErr w:type="spellEnd"/>
      <w:r>
        <w:rPr>
          <w:rFonts w:ascii="Calibri" w:hAnsi="Calibri" w:cs="Calibri"/>
        </w:rPr>
        <w:t xml:space="preserve"> район", </w:t>
      </w:r>
      <w:proofErr w:type="spellStart"/>
      <w:r>
        <w:rPr>
          <w:rFonts w:ascii="Calibri" w:hAnsi="Calibri" w:cs="Calibri"/>
        </w:rPr>
        <w:t>Чунское</w:t>
      </w:r>
      <w:proofErr w:type="spellEnd"/>
      <w:r>
        <w:rPr>
          <w:rFonts w:ascii="Calibri" w:hAnsi="Calibri" w:cs="Calibri"/>
        </w:rPr>
        <w:t xml:space="preserve"> районное муниципальное образование, </w:t>
      </w:r>
      <w:proofErr w:type="spellStart"/>
      <w:r>
        <w:rPr>
          <w:rFonts w:ascii="Calibri" w:hAnsi="Calibri" w:cs="Calibri"/>
        </w:rPr>
        <w:t>Шелеховский</w:t>
      </w:r>
      <w:proofErr w:type="spellEnd"/>
      <w:r>
        <w:rPr>
          <w:rFonts w:ascii="Calibri" w:hAnsi="Calibri" w:cs="Calibri"/>
        </w:rPr>
        <w:t xml:space="preserve"> муниципальный район.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Группы сельскохозяйственных животных: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 группа - крупные сельскохозяйственные животные (крупнорогатый скот, лошади);</w:t>
      </w:r>
      <w:proofErr w:type="gramEnd"/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группа - средние сельскохозяйственные животные (свиньи, овцы, козы);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группа - мелкие сельскохозяйственные животные (кролики, куры, утки, гуси, индюки).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Период использования холодной воды на полив земельного участка составляет четыре месяца - май, июнь, июль, август.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6" w:name="Par1085"/>
      <w:bookmarkEnd w:id="36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1093"/>
      <w:bookmarkEnd w:id="37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ЭЛЕКТРОСНАБЖЕНИЮ В ЖИЛЫХ ПОМЕЩЕНИЯХ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1097"/>
      <w:bookmarkEnd w:id="38"/>
      <w:r>
        <w:rPr>
          <w:rFonts w:ascii="Calibri" w:hAnsi="Calibri" w:cs="Calibri"/>
        </w:rPr>
        <w:t>1. Жилищный фонд, оборудованный напольной газовой плитой.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17267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на 1 человека в месяц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1247"/>
        <w:gridCol w:w="1247"/>
        <w:gridCol w:w="1247"/>
        <w:gridCol w:w="1361"/>
        <w:gridCol w:w="1417"/>
      </w:tblGrid>
      <w:tr w:rsidR="0017267F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комнат в квартире (жилом доме)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человек, проживающих в жилом помещении, человек</w:t>
            </w:r>
          </w:p>
        </w:tc>
      </w:tr>
      <w:tr w:rsidR="0017267F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и более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и 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1132"/>
      <w:bookmarkEnd w:id="39"/>
      <w:r>
        <w:rPr>
          <w:rFonts w:ascii="Calibri" w:hAnsi="Calibri" w:cs="Calibri"/>
        </w:rPr>
        <w:t xml:space="preserve">2. Жилищный фонд, оборудованный напольной газовой плитой и </w:t>
      </w:r>
      <w:proofErr w:type="spellStart"/>
      <w:r>
        <w:rPr>
          <w:rFonts w:ascii="Calibri" w:hAnsi="Calibri" w:cs="Calibri"/>
        </w:rPr>
        <w:t>электроводонагревателем</w:t>
      </w:r>
      <w:proofErr w:type="spellEnd"/>
      <w:r>
        <w:rPr>
          <w:rFonts w:ascii="Calibri" w:hAnsi="Calibri" w:cs="Calibri"/>
        </w:rPr>
        <w:t>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на 1 человека в месяц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1247"/>
        <w:gridCol w:w="1247"/>
        <w:gridCol w:w="1247"/>
        <w:gridCol w:w="1361"/>
        <w:gridCol w:w="1417"/>
      </w:tblGrid>
      <w:tr w:rsidR="0017267F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комнат в квартире (жилом доме)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человек, проживающих в жилом помещении, человек</w:t>
            </w:r>
          </w:p>
        </w:tc>
      </w:tr>
      <w:tr w:rsidR="0017267F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и более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и 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1167"/>
      <w:bookmarkEnd w:id="40"/>
      <w:r>
        <w:rPr>
          <w:rFonts w:ascii="Calibri" w:hAnsi="Calibri" w:cs="Calibri"/>
        </w:rPr>
        <w:t>3. Жилищный фонд, оборудованный напольной электроплитой.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на 1 человека в месяц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1247"/>
        <w:gridCol w:w="1247"/>
        <w:gridCol w:w="1247"/>
        <w:gridCol w:w="1361"/>
        <w:gridCol w:w="1417"/>
      </w:tblGrid>
      <w:tr w:rsidR="0017267F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комнат в квартире </w:t>
            </w:r>
            <w:r>
              <w:rPr>
                <w:rFonts w:ascii="Calibri" w:hAnsi="Calibri" w:cs="Calibri"/>
              </w:rPr>
              <w:lastRenderedPageBreak/>
              <w:t>(жилом доме)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человек, проживающих в жилом помещении, человек</w:t>
            </w:r>
          </w:p>
        </w:tc>
      </w:tr>
      <w:tr w:rsidR="0017267F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и более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и 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1202"/>
      <w:bookmarkEnd w:id="41"/>
      <w:r>
        <w:rPr>
          <w:rFonts w:ascii="Calibri" w:hAnsi="Calibri" w:cs="Calibri"/>
        </w:rPr>
        <w:t xml:space="preserve">4. Жилищный фонд, оборудованный напольной электроплитой и </w:t>
      </w:r>
      <w:proofErr w:type="spellStart"/>
      <w:r>
        <w:rPr>
          <w:rFonts w:ascii="Calibri" w:hAnsi="Calibri" w:cs="Calibri"/>
        </w:rPr>
        <w:t>электроводонагревателем</w:t>
      </w:r>
      <w:proofErr w:type="spellEnd"/>
      <w:r>
        <w:rPr>
          <w:rFonts w:ascii="Calibri" w:hAnsi="Calibri" w:cs="Calibri"/>
        </w:rPr>
        <w:t>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на 1 человека в месяц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1247"/>
        <w:gridCol w:w="1247"/>
        <w:gridCol w:w="1247"/>
        <w:gridCol w:w="1361"/>
        <w:gridCol w:w="1417"/>
      </w:tblGrid>
      <w:tr w:rsidR="0017267F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комнат в квартире (жилом доме)</w:t>
            </w:r>
          </w:p>
        </w:tc>
        <w:tc>
          <w:tcPr>
            <w:tcW w:w="6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человек, проживающих в жилом помещении, человек</w:t>
            </w:r>
          </w:p>
        </w:tc>
      </w:tr>
      <w:tr w:rsidR="0017267F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и более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</w:tr>
      <w:tr w:rsidR="0017267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и более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норматива потребления коммунальной услуги по электроснабжению в жилых помещениях определяется с учетом дифференциации в зависимости от количества комнат и количества человек, проживающих в жилом помещении, установленного оборудования для приготовления пищи и нагрева воды.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1249"/>
      <w:bookmarkEnd w:id="42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1257"/>
      <w:bookmarkEnd w:id="43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ЭЛЕКТРОСНАБЖЕНИЮ НА ОБЩЕДОМОВЫЕ НУЖДЫ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кВт</w:t>
      </w:r>
      <w:proofErr w:type="gramStart"/>
      <w:r>
        <w:rPr>
          <w:rFonts w:ascii="Calibri" w:hAnsi="Calibri" w:cs="Calibri"/>
        </w:rPr>
        <w:t>.ч</w:t>
      </w:r>
      <w:proofErr w:type="spellEnd"/>
      <w:proofErr w:type="gramEnd"/>
      <w:r>
        <w:rPr>
          <w:rFonts w:ascii="Calibri" w:hAnsi="Calibri" w:cs="Calibri"/>
        </w:rPr>
        <w:t xml:space="preserve"> на 1 кв.м общей площади помещений, входящих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состав общего имущества в многоквартирном доме, в месяц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6406"/>
        <w:gridCol w:w="2551"/>
      </w:tblGrid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групп оборудования, являющегося общим имуществом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Нормативы потребления коммунальной услуги по электроснабжению на </w:t>
            </w:r>
            <w:proofErr w:type="spellStart"/>
            <w:r>
              <w:rPr>
                <w:rFonts w:ascii="Calibri" w:hAnsi="Calibri" w:cs="Calibri"/>
              </w:rPr>
              <w:t>общедомовые</w:t>
            </w:r>
            <w:proofErr w:type="spellEnd"/>
            <w:r>
              <w:rPr>
                <w:rFonts w:ascii="Calibri" w:hAnsi="Calibri" w:cs="Calibri"/>
              </w:rPr>
              <w:t xml:space="preserve"> нужды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Осветительные установки, являющиеся общим имуществом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Осветительные установки и силовое оборудование лифтов, включая схемы управления и сигнализации, освещение кабин лифтов и лифтовых шахт, являющиеся общим имуществом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1,24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Осветительные установки, силовое оборудование лифтов, включая схемы управления и сигнализации, освещение кабин </w:t>
            </w:r>
            <w:r>
              <w:rPr>
                <w:rFonts w:ascii="Calibri" w:hAnsi="Calibri" w:cs="Calibri"/>
              </w:rPr>
              <w:lastRenderedPageBreak/>
              <w:t xml:space="preserve">лифтов и лифтовых шахт, системы противопожарного оборудования и </w:t>
            </w:r>
            <w:proofErr w:type="spellStart"/>
            <w:r>
              <w:rPr>
                <w:rFonts w:ascii="Calibri" w:hAnsi="Calibri" w:cs="Calibri"/>
              </w:rPr>
              <w:t>дымоудаления</w:t>
            </w:r>
            <w:proofErr w:type="spellEnd"/>
            <w:r>
              <w:rPr>
                <w:rFonts w:ascii="Calibri" w:hAnsi="Calibri" w:cs="Calibri"/>
              </w:rPr>
              <w:t>, дверные запирающие устройства, усилители телеантенн коллективного пользования, насосное оборудование холодного и горячего водоснабжения, а также системы отопления, являющиеся общим имуществом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2,18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7267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При расчете платы за коммунальную услугу по электроснабжению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учитывается общая площадь помещений, входящих в состав общего имущества в многоквартирном доме, которая определена как суммарная площадь следующих помещений: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  <w:proofErr w:type="gramEnd"/>
      <w:r>
        <w:rPr>
          <w:rFonts w:ascii="Calibri" w:hAnsi="Calibri" w:cs="Calibri"/>
        </w:rPr>
        <w:t xml:space="preserve"> Вышеуказанные помещения не являются частями квартир многоквартирного дома и предназначены для обслуживания более одного помещения в многоквартирном доме, согласно сведениям, указанным в паспорте многоквартирного дома.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Величина нормативов потребления коммунальной услуги по электроснабжению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 многоквартирного дома определяется по трем группам оборудования, которое является общим имуществом многоквартирного дома.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4" w:name="Par1289"/>
      <w:bookmarkEnd w:id="44"/>
      <w:r>
        <w:rPr>
          <w:rFonts w:ascii="Calibri" w:hAnsi="Calibri" w:cs="Calibri"/>
        </w:rPr>
        <w:t>Утверждены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мая 2013 года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27-мпр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1297"/>
      <w:bookmarkEnd w:id="45"/>
      <w:r>
        <w:rPr>
          <w:rFonts w:ascii="Calibri" w:hAnsi="Calibri" w:cs="Calibri"/>
        </w:rPr>
        <w:t>НОРМАТИВЫ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КОММУНАЛЬНОЙ УСЛУГИ ПО ЭЛЕКТРОСНАБЖЕНИЮ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ЗЕМЕЛЬНОГО УЧАСТКА И НАДВОРНЫХ ПОСТРОЕК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6" w:name="Par1301"/>
      <w:bookmarkEnd w:id="46"/>
      <w:r>
        <w:rPr>
          <w:rFonts w:ascii="Calibri" w:hAnsi="Calibri" w:cs="Calibri"/>
        </w:rPr>
        <w:t xml:space="preserve">1. Для освещения в целях содержания сельскохозяйственного животного </w:t>
      </w:r>
      <w:proofErr w:type="gramStart"/>
      <w:r>
        <w:rPr>
          <w:rFonts w:ascii="Calibri" w:hAnsi="Calibri" w:cs="Calibri"/>
        </w:rPr>
        <w:t>соответствующей</w:t>
      </w:r>
      <w:proofErr w:type="gramEnd"/>
      <w:r>
        <w:rPr>
          <w:rFonts w:ascii="Calibri" w:hAnsi="Calibri" w:cs="Calibri"/>
        </w:rPr>
        <w:t xml:space="preserve"> группы.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  <w:sectPr w:rsidR="0017267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175"/>
        <w:gridCol w:w="5783"/>
      </w:tblGrid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сельскохозяйственных животных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Нормативы потребления коммунальной услуги по электроснабжению, 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на 1 голову животного в месяц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группа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группа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группа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1316"/>
      <w:bookmarkEnd w:id="47"/>
      <w:r>
        <w:rPr>
          <w:rFonts w:ascii="Calibri" w:hAnsi="Calibri" w:cs="Calibri"/>
        </w:rPr>
        <w:t>2. Для приготовления пищи и подогрева воды в целях содержания сельскохозяйственного животного соответствующей группы.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175"/>
        <w:gridCol w:w="5783"/>
      </w:tblGrid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сельскохозяйственных животных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Нормативы потребления коммунальной услуги по электроснабжению, 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на 1 голову животного в месяц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группа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группа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17267F">
        <w:tc>
          <w:tcPr>
            <w:tcW w:w="96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КонсультантПлюс</w:t>
            </w:r>
            <w:proofErr w:type="spellEnd"/>
            <w:r>
              <w:rPr>
                <w:rFonts w:ascii="Calibri" w:hAnsi="Calibri" w:cs="Calibri"/>
              </w:rPr>
              <w:t>: примечание.</w:t>
            </w:r>
          </w:p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Нумерация пунктов дана в соответствии с официальным текстом документа.</w:t>
            </w:r>
          </w:p>
          <w:p w:rsidR="0017267F" w:rsidRDefault="0017267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17267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группа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7F" w:rsidRDefault="0017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</w:tbl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сельскохозяйственных животных: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группа - крупные сельскохозяйственные животные (крупнорогатый скот, лошади);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группа - средние сельскохозяйственные животные (свиньи, овцы, козы);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группа - мелкие сельскохозяйственные животные (кролики, куры, утки, гуси, индюки).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Иркутской области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267F" w:rsidRDefault="001726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67F"/>
    <w:rsid w:val="0017267F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72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2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72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6068A37EFC988D311AAB0FDB64C270D251982B47E9589AD4C3AB1B0B7649E7A5554E0DB71B69Dv4s1F" TargetMode="External"/><Relationship Id="rId13" Type="http://schemas.openxmlformats.org/officeDocument/2006/relationships/hyperlink" Target="consultantplus://offline/ref=1F96068A37EFC988D311AAB3EFDA162B0D294289B8789DDDF41361ECE7BE6EC9v3sDF" TargetMode="External"/><Relationship Id="rId18" Type="http://schemas.openxmlformats.org/officeDocument/2006/relationships/hyperlink" Target="consultantplus://offline/ref=1F96068A37EFC988D311AAB3EFDA162B0D294289B77E97DDF11361ECE7BE6EC93D1A0DA29F7CB79F453F29v3s6F" TargetMode="External"/><Relationship Id="rId26" Type="http://schemas.openxmlformats.org/officeDocument/2006/relationships/hyperlink" Target="consultantplus://offline/ref=1F96068A37EFC988D311AAB3EFDA162B0D294289B77E97DDF11361ECE7BE6EC93D1A0DA29F7CB79F453F29v3s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96068A37EFC988D311AAB3EFDA162B0D294289B97F98D9F71361ECE7BE6EC93D1A0DA29F7CB79F453F28v3sDF" TargetMode="External"/><Relationship Id="rId7" Type="http://schemas.openxmlformats.org/officeDocument/2006/relationships/hyperlink" Target="consultantplus://offline/ref=1F96068A37EFC988D311AAB0FDB64C270D251F86B87F9589AD4C3AB1B0B7649E7A5554E6vDs2F" TargetMode="External"/><Relationship Id="rId12" Type="http://schemas.openxmlformats.org/officeDocument/2006/relationships/hyperlink" Target="consultantplus://offline/ref=1F96068A37EFC988D311AAB3EFDA162B0D294289B87E9FDAF11361ECE7BE6EC93D1A0DA29F7CB79F453F28v3s0F" TargetMode="External"/><Relationship Id="rId17" Type="http://schemas.openxmlformats.org/officeDocument/2006/relationships/hyperlink" Target="consultantplus://offline/ref=1F96068A37EFC988D311AAB3EFDA162B0D294289B77E97DDF11361ECE7BE6EC93D1A0DA29F7CB79F453F28v3s3F" TargetMode="External"/><Relationship Id="rId25" Type="http://schemas.openxmlformats.org/officeDocument/2006/relationships/hyperlink" Target="consultantplus://offline/ref=1F96068A37EFC988D311AAB3EFDA162B0D294289B97F98D9F71361ECE7BE6EC93D1A0DA29F7CB79F453F29v3s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96068A37EFC988D311AAB3EFDA162B0D294289B8789DDDF41361ECE7BE6EC9v3sDF" TargetMode="External"/><Relationship Id="rId20" Type="http://schemas.openxmlformats.org/officeDocument/2006/relationships/hyperlink" Target="consultantplus://offline/ref=1F96068A37EFC988D311AAB3EFDA162B0D294289B97F98D9F71361ECE7BE6EC93D1A0DA29F7CB79F453F28v3s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6068A37EFC988D311AAB3EFDA162B0D294289B97F98D9F71361ECE7BE6EC93D1A0DA29F7CB79F453F28v3s0F" TargetMode="External"/><Relationship Id="rId11" Type="http://schemas.openxmlformats.org/officeDocument/2006/relationships/hyperlink" Target="consultantplus://offline/ref=1F96068A37EFC988D311AAB3EFDA162B0D294289B87C98DBF51361ECE7BE6EC93D1A0DA29F7CB79F453E2Fv3s6F" TargetMode="External"/><Relationship Id="rId24" Type="http://schemas.openxmlformats.org/officeDocument/2006/relationships/hyperlink" Target="consultantplus://offline/ref=1F96068A37EFC988D311AAB3EFDA162B0D294289B97F98D9F71361ECE7BE6EC93D1A0DA29F7CB79F453F29v3s7F" TargetMode="External"/><Relationship Id="rId5" Type="http://schemas.openxmlformats.org/officeDocument/2006/relationships/hyperlink" Target="consultantplus://offline/ref=1F96068A37EFC988D311AAB3EFDA162B0D294289B87E9FDAF11361ECE7BE6EC93D1A0DA29F7CB79F453F28v3s0F" TargetMode="External"/><Relationship Id="rId15" Type="http://schemas.openxmlformats.org/officeDocument/2006/relationships/hyperlink" Target="consultantplus://offline/ref=1F96068A37EFC988D311AAB3EFDA162B0D294289B8789DDDF41361ECE7BE6EC9v3sDF" TargetMode="External"/><Relationship Id="rId23" Type="http://schemas.openxmlformats.org/officeDocument/2006/relationships/hyperlink" Target="consultantplus://offline/ref=1F96068A37EFC988D311AAB3EFDA162B0D294289B97F98D9F71361ECE7BE6EC93D1A0DA29F7CB79F453F29v3s4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F96068A37EFC988D311AAB0FDB64C270D261985B7729589AD4C3AB1B0vBs7F" TargetMode="External"/><Relationship Id="rId19" Type="http://schemas.openxmlformats.org/officeDocument/2006/relationships/hyperlink" Target="consultantplus://offline/ref=1F96068A37EFC988D311AAB3EFDA162B0D294289B97F98D9F71361ECE7BE6EC93D1A0DA29F7CB79F453F28v3s0F" TargetMode="External"/><Relationship Id="rId4" Type="http://schemas.openxmlformats.org/officeDocument/2006/relationships/hyperlink" Target="consultantplus://offline/ref=1F96068A37EFC988D311AAB3EFDA162B0D294289B77E97DDF11361ECE7BE6EC93D1A0DA29F7CB79F453F28v3s0F" TargetMode="External"/><Relationship Id="rId9" Type="http://schemas.openxmlformats.org/officeDocument/2006/relationships/hyperlink" Target="consultantplus://offline/ref=1F96068A37EFC988D311AAB0FDB64C270D251982B47D9589AD4C3AB1B0B7649E7A5554E0vDsFF" TargetMode="External"/><Relationship Id="rId14" Type="http://schemas.openxmlformats.org/officeDocument/2006/relationships/hyperlink" Target="consultantplus://offline/ref=1F96068A37EFC988D311AAB3EFDA162B0D294289B8789DDDF41361ECE7BE6EC9v3sDF" TargetMode="External"/><Relationship Id="rId22" Type="http://schemas.openxmlformats.org/officeDocument/2006/relationships/hyperlink" Target="consultantplus://offline/ref=1F96068A37EFC988D311AAB3EFDA162B0D294289B97F98D9F71361ECE7BE6EC93D1A0DA29F7CB79F453F28v3sC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6601</Words>
  <Characters>37631</Characters>
  <Application>Microsoft Office Word</Application>
  <DocSecurity>0</DocSecurity>
  <Lines>313</Lines>
  <Paragraphs>88</Paragraphs>
  <ScaleCrop>false</ScaleCrop>
  <Company>Microsoft</Company>
  <LinksUpToDate>false</LinksUpToDate>
  <CharactersWithSpaces>44144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2015-03-28T05:44:00Z</dcterms:created>
  <dcterms:modified xsi:type="dcterms:W3CDTF">2015-03-28T05:45:00Z</dcterms:modified>
</cp:coreProperties>
</file>